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314" w:rsidRPr="00B077F2" w:rsidRDefault="00BE1314" w:rsidP="00BE1314">
      <w:pPr>
        <w:keepNext/>
        <w:spacing w:before="240" w:after="60" w:line="240" w:lineRule="auto"/>
        <w:outlineLvl w:val="0"/>
        <w:rPr>
          <w:rFonts w:eastAsia="Times New Roman" w:cs="Arial"/>
          <w:b/>
          <w:bCs/>
          <w:kern w:val="32"/>
          <w:sz w:val="32"/>
          <w:szCs w:val="32"/>
          <w:lang w:val="en-US" w:eastAsia="en-US"/>
        </w:rPr>
      </w:pPr>
      <w:bookmarkStart w:id="0" w:name="_GoBack"/>
      <w:bookmarkEnd w:id="0"/>
      <w:r w:rsidRPr="00B077F2">
        <w:rPr>
          <w:rFonts w:eastAsia="Times New Roman" w:cs="Arial"/>
          <w:b/>
          <w:bCs/>
          <w:kern w:val="32"/>
          <w:sz w:val="32"/>
          <w:szCs w:val="32"/>
          <w:lang w:val="en-US" w:eastAsia="en-US"/>
        </w:rPr>
        <w:t>Alpheius Global Enterprises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i/>
          <w:iCs/>
          <w:sz w:val="24"/>
          <w:szCs w:val="24"/>
          <w:lang w:val="en-US" w:eastAsia="en-US"/>
        </w:rPr>
        <w:t>Life is for one generation; a good name is forever</w:t>
      </w: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 – Japanese proverb</w:t>
      </w:r>
    </w:p>
    <w:p w:rsidR="00BE1314" w:rsidRPr="00B077F2" w:rsidRDefault="00BE1314" w:rsidP="00BE1314">
      <w:pPr>
        <w:tabs>
          <w:tab w:val="left" w:pos="960"/>
        </w:tabs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ab/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>Alpheius Global Enterprises is typical of a new breed of 21</w:t>
      </w:r>
      <w:r w:rsidRPr="00B077F2">
        <w:rPr>
          <w:rFonts w:eastAsia="Times New Roman" w:cs="Times New Roman"/>
          <w:sz w:val="24"/>
          <w:szCs w:val="24"/>
          <w:vertAlign w:val="superscript"/>
          <w:lang w:val="en-US" w:eastAsia="en-US"/>
        </w:rPr>
        <w:t>st</w:t>
      </w: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 century companies.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Founded in the year 2000 by 3 unique and distinctive individuals the company has grown at a frenetic pace and now has major offices in five cities, including </w:t>
      </w:r>
      <w:smartTag w:uri="urn:schemas-microsoft-com:office:smarttags" w:element="City">
        <w:r w:rsidRPr="00B077F2">
          <w:rPr>
            <w:rFonts w:eastAsia="Times New Roman" w:cs="Times New Roman"/>
            <w:sz w:val="24"/>
            <w:szCs w:val="24"/>
            <w:lang w:val="en-US" w:eastAsia="en-US"/>
          </w:rPr>
          <w:t>Melbourne</w:t>
        </w:r>
      </w:smartTag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, </w:t>
      </w:r>
      <w:smartTag w:uri="urn:schemas-microsoft-com:office:smarttags" w:element="City">
        <w:r w:rsidRPr="00B077F2">
          <w:rPr>
            <w:rFonts w:eastAsia="Times New Roman" w:cs="Times New Roman"/>
            <w:sz w:val="24"/>
            <w:szCs w:val="24"/>
            <w:lang w:val="en-US" w:eastAsia="en-US"/>
          </w:rPr>
          <w:t>Dublin</w:t>
        </w:r>
      </w:smartTag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, </w:t>
      </w:r>
      <w:smartTag w:uri="urn:schemas-microsoft-com:office:smarttags" w:element="City">
        <w:r w:rsidRPr="00B077F2">
          <w:rPr>
            <w:rFonts w:eastAsia="Times New Roman" w:cs="Times New Roman"/>
            <w:sz w:val="24"/>
            <w:szCs w:val="24"/>
            <w:lang w:val="en-US" w:eastAsia="en-US"/>
          </w:rPr>
          <w:t>Auckland</w:t>
        </w:r>
      </w:smartTag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, </w:t>
      </w:r>
      <w:smartTag w:uri="urn:schemas-microsoft-com:office:smarttags" w:element="City">
        <w:r w:rsidRPr="00B077F2">
          <w:rPr>
            <w:rFonts w:eastAsia="Times New Roman" w:cs="Times New Roman"/>
            <w:sz w:val="24"/>
            <w:szCs w:val="24"/>
            <w:lang w:val="en-US" w:eastAsia="en-US"/>
          </w:rPr>
          <w:t>Paris</w:t>
        </w:r>
      </w:smartTag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, and </w:t>
      </w:r>
      <w:smartTag w:uri="urn:schemas-microsoft-com:office:smarttags" w:element="State">
        <w:smartTag w:uri="urn:schemas-microsoft-com:office:smarttags" w:element="place">
          <w:r w:rsidRPr="00B077F2">
            <w:rPr>
              <w:rFonts w:eastAsia="Times New Roman" w:cs="Times New Roman"/>
              <w:sz w:val="24"/>
              <w:szCs w:val="24"/>
              <w:lang w:val="en-US" w:eastAsia="en-US"/>
            </w:rPr>
            <w:t>New York</w:t>
          </w:r>
        </w:smartTag>
      </w:smartTag>
      <w:r w:rsidRPr="00B077F2">
        <w:rPr>
          <w:rFonts w:eastAsia="Times New Roman" w:cs="Times New Roman"/>
          <w:sz w:val="24"/>
          <w:szCs w:val="24"/>
          <w:lang w:val="en-US" w:eastAsia="en-US"/>
        </w:rPr>
        <w:t>.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>The company began out of the desire to offer eco-friendly products and services, and to do so in a responsible, corporate way. Its TakeCare production methodologies make Alpheius the leader in its field, while its EnviroFlair product has won acclaim the world over.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The company is neither fully private, nor public. It has been floated on its own intra-exchange, where employees, suppliers, and customers, can elect to purchase company shares. Each year, on June 30, a dividend is paid to internal company shareholders based on company profits for the year. 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>New ventures are funded either by a percentage of profits and also from the issuing of additional, intra-shares. Employees, suppliers, and customers, have the option of purchasing shares in Global Green. This has created a special and loyal bond between suppliers, employees, and customers, and, according to the founders, has resulted in the phenomenal growth of the company.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Alpheius Global Enterprises have a presence in countries on six of the seven continents – they have deliberately decided never to have a building or an office in </w:t>
      </w:r>
      <w:smartTag w:uri="urn:schemas-microsoft-com:office:smarttags" w:element="place">
        <w:r w:rsidRPr="00B077F2">
          <w:rPr>
            <w:rFonts w:eastAsia="Times New Roman" w:cs="Times New Roman"/>
            <w:sz w:val="24"/>
            <w:szCs w:val="24"/>
            <w:lang w:val="en-US" w:eastAsia="en-US"/>
          </w:rPr>
          <w:t>Antarctica</w:t>
        </w:r>
      </w:smartTag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 in order to ensure that it is preserved as a pristine environment.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>Alpheius Global Enterprises’ products and services are both extensive and eclectic, and are designed to better mankind, protect the fragile environment, and, naturally, return a healthy profit to the company and dividend to their intra-shareholders.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Products manufactured by the company in its own factories and plants include motor vehicles, household goods, cosmetic and beauty products, electrical goods, communication equipment, educational resources, and more. 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>Services offered include banking, telecommunications (AlpheCom has been especially successful in the last 12 months of operation), health benefits, general insurance, internet, and general education.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</w:p>
    <w:p w:rsidR="00BE1314" w:rsidRDefault="00BE1314" w:rsidP="00BE1314"/>
    <w:p w:rsidR="004A5E8B" w:rsidRDefault="004A5E8B"/>
    <w:sectPr w:rsidR="004A5E8B" w:rsidSect="005C45D2"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314"/>
    <w:rsid w:val="00093D7C"/>
    <w:rsid w:val="004A5E8B"/>
    <w:rsid w:val="00B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E78567-DA71-4D9B-93DA-7E82CF448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314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2016-01-03T12:11:00Z</dcterms:created>
  <dcterms:modified xsi:type="dcterms:W3CDTF">2016-01-03T12:11:00Z</dcterms:modified>
</cp:coreProperties>
</file>